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6750"/>
      </w:tblGrid>
      <w:tr w:rsidR="00614677" w14:paraId="069D91B2" w14:textId="77777777" w:rsidTr="00B9292E">
        <w:tc>
          <w:tcPr>
            <w:tcW w:w="4050" w:type="dxa"/>
          </w:tcPr>
          <w:p w14:paraId="62C5FD9E" w14:textId="77777777" w:rsidR="00614677" w:rsidRDefault="00614677" w:rsidP="00F15582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6F6F4B2" wp14:editId="615C27ED">
                  <wp:extent cx="2257425" cy="666158"/>
                  <wp:effectExtent l="0" t="0" r="0" b="635"/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136" cy="67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  <w:vAlign w:val="bottom"/>
          </w:tcPr>
          <w:p w14:paraId="609F71A9" w14:textId="77777777" w:rsidR="00614677" w:rsidRPr="00B9292E" w:rsidRDefault="003933E9" w:rsidP="0008606D">
            <w:pPr>
              <w:jc w:val="right"/>
              <w:rPr>
                <w:rFonts w:ascii="Cabin" w:hAnsi="Cabin"/>
                <w:b/>
                <w:sz w:val="48"/>
              </w:rPr>
            </w:pPr>
            <w:r w:rsidRPr="00B9292E">
              <w:rPr>
                <w:rFonts w:ascii="Cabin" w:hAnsi="Cabin"/>
                <w:b/>
                <w:sz w:val="48"/>
              </w:rPr>
              <w:t>Return Product Instructions</w:t>
            </w:r>
          </w:p>
          <w:p w14:paraId="5FD84360" w14:textId="36447E10" w:rsidR="0008606D" w:rsidRPr="00956B7E" w:rsidRDefault="003933E9" w:rsidP="00E71BD3">
            <w:pPr>
              <w:jc w:val="right"/>
              <w:rPr>
                <w:b/>
                <w:color w:val="373896"/>
                <w:sz w:val="28"/>
              </w:rPr>
            </w:pPr>
            <w:r w:rsidRPr="002F0B43">
              <w:rPr>
                <w:rFonts w:ascii="Cabin" w:hAnsi="Cabin"/>
                <w:b/>
                <w:color w:val="1E4782" w:themeColor="accent1"/>
                <w:sz w:val="28"/>
              </w:rPr>
              <w:t>School Supply Programs</w:t>
            </w:r>
          </w:p>
        </w:tc>
      </w:tr>
    </w:tbl>
    <w:p w14:paraId="65EB08A4" w14:textId="77777777" w:rsidR="006D6A86" w:rsidRPr="006D6A86" w:rsidRDefault="006D6A86" w:rsidP="006D6A86">
      <w:pPr>
        <w:jc w:val="center"/>
        <w:rPr>
          <w:b/>
          <w:sz w:val="4"/>
        </w:rPr>
      </w:pPr>
    </w:p>
    <w:p w14:paraId="04B77783" w14:textId="77777777" w:rsidR="004862B5" w:rsidRPr="00B9292E" w:rsidRDefault="003933E9" w:rsidP="00B9292E">
      <w:pPr>
        <w:pStyle w:val="Heading2"/>
      </w:pPr>
      <w:r w:rsidRPr="00B9292E">
        <w:t>Policy</w:t>
      </w:r>
    </w:p>
    <w:p w14:paraId="0D70A0B4" w14:textId="77777777" w:rsidR="003933E9" w:rsidRPr="00B9292E" w:rsidRDefault="003933E9" w:rsidP="00B9292E">
      <w:pPr>
        <w:spacing w:after="80"/>
        <w:rPr>
          <w:rFonts w:ascii="Poppins" w:hAnsi="Poppins" w:cs="Poppins"/>
        </w:rPr>
      </w:pPr>
      <w:r w:rsidRPr="00B9292E">
        <w:rPr>
          <w:rFonts w:ascii="Poppins" w:hAnsi="Poppins" w:cs="Poppins"/>
        </w:rPr>
        <w:t>Any unsold School Supplies being returned are subject to the following:</w:t>
      </w:r>
    </w:p>
    <w:p w14:paraId="34D1D123" w14:textId="77777777" w:rsidR="003933E9" w:rsidRPr="00B9292E" w:rsidRDefault="003933E9" w:rsidP="00B9292E">
      <w:pPr>
        <w:pStyle w:val="ListParagraph"/>
        <w:numPr>
          <w:ilvl w:val="0"/>
          <w:numId w:val="6"/>
        </w:numPr>
        <w:spacing w:after="80"/>
        <w:contextualSpacing w:val="0"/>
        <w:rPr>
          <w:rFonts w:ascii="Poppins" w:hAnsi="Poppins" w:cs="Poppins"/>
        </w:rPr>
      </w:pPr>
      <w:r w:rsidRPr="00B9292E">
        <w:rPr>
          <w:rFonts w:ascii="Poppins" w:hAnsi="Poppins" w:cs="Poppins"/>
        </w:rPr>
        <w:t>Your return product form must be received by September 15th.</w:t>
      </w:r>
      <w:r w:rsidR="00465E80" w:rsidRPr="00B9292E">
        <w:rPr>
          <w:rFonts w:ascii="Poppins" w:hAnsi="Poppins" w:cs="Poppins"/>
        </w:rPr>
        <w:t xml:space="preserve"> </w:t>
      </w:r>
      <w:r w:rsidRPr="00B9292E">
        <w:rPr>
          <w:rFonts w:ascii="Poppins" w:hAnsi="Poppins" w:cs="Poppins"/>
        </w:rPr>
        <w:t>If your return product form is received after Septem</w:t>
      </w:r>
      <w:r w:rsidR="005A0580" w:rsidRPr="00B9292E">
        <w:rPr>
          <w:rFonts w:ascii="Poppins" w:hAnsi="Poppins" w:cs="Poppins"/>
        </w:rPr>
        <w:t xml:space="preserve">ber 15th you will be charged a </w:t>
      </w:r>
      <w:r w:rsidRPr="00B9292E">
        <w:rPr>
          <w:rFonts w:ascii="Poppins" w:hAnsi="Poppins" w:cs="Poppins"/>
        </w:rPr>
        <w:t xml:space="preserve">5% </w:t>
      </w:r>
      <w:r w:rsidR="001D3066" w:rsidRPr="00B9292E">
        <w:rPr>
          <w:rFonts w:ascii="Poppins" w:hAnsi="Poppins" w:cs="Poppins"/>
        </w:rPr>
        <w:t>processing</w:t>
      </w:r>
      <w:r w:rsidRPr="00B9292E">
        <w:rPr>
          <w:rFonts w:ascii="Poppins" w:hAnsi="Poppins" w:cs="Poppins"/>
        </w:rPr>
        <w:t xml:space="preserve"> fee</w:t>
      </w:r>
      <w:r w:rsidR="001D3066" w:rsidRPr="00B9292E">
        <w:rPr>
          <w:rFonts w:ascii="Poppins" w:hAnsi="Poppins" w:cs="Poppins"/>
        </w:rPr>
        <w:t xml:space="preserve"> regardless of the amount returned</w:t>
      </w:r>
      <w:r w:rsidRPr="00B9292E">
        <w:rPr>
          <w:rFonts w:ascii="Poppins" w:hAnsi="Poppins" w:cs="Poppins"/>
        </w:rPr>
        <w:t>.</w:t>
      </w:r>
    </w:p>
    <w:p w14:paraId="70510AF2" w14:textId="77777777" w:rsidR="003933E9" w:rsidRPr="00B9292E" w:rsidRDefault="003933E9" w:rsidP="00B9292E">
      <w:pPr>
        <w:pStyle w:val="ListParagraph"/>
        <w:numPr>
          <w:ilvl w:val="0"/>
          <w:numId w:val="6"/>
        </w:numPr>
        <w:spacing w:after="80"/>
        <w:contextualSpacing w:val="0"/>
        <w:rPr>
          <w:rFonts w:ascii="Poppins" w:hAnsi="Poppins" w:cs="Poppins"/>
        </w:rPr>
      </w:pPr>
      <w:r w:rsidRPr="00B9292E">
        <w:rPr>
          <w:rFonts w:ascii="Poppins" w:hAnsi="Poppins" w:cs="Poppins"/>
        </w:rPr>
        <w:t xml:space="preserve">No returns will be accepted after </w:t>
      </w:r>
      <w:r w:rsidR="009D0D56" w:rsidRPr="00B9292E">
        <w:rPr>
          <w:rFonts w:ascii="Poppins" w:hAnsi="Poppins" w:cs="Poppins"/>
        </w:rPr>
        <w:t>October</w:t>
      </w:r>
      <w:r w:rsidRPr="00B9292E">
        <w:rPr>
          <w:rFonts w:ascii="Poppins" w:hAnsi="Poppins" w:cs="Poppins"/>
        </w:rPr>
        <w:t xml:space="preserve"> 1st.</w:t>
      </w:r>
    </w:p>
    <w:p w14:paraId="701DE0F2" w14:textId="77777777" w:rsidR="003933E9" w:rsidRPr="00B9292E" w:rsidRDefault="003933E9" w:rsidP="00B9292E">
      <w:pPr>
        <w:pStyle w:val="ListParagraph"/>
        <w:numPr>
          <w:ilvl w:val="0"/>
          <w:numId w:val="6"/>
        </w:numPr>
        <w:spacing w:after="80"/>
        <w:contextualSpacing w:val="0"/>
        <w:rPr>
          <w:rFonts w:ascii="Poppins" w:hAnsi="Poppins" w:cs="Poppins"/>
        </w:rPr>
      </w:pPr>
      <w:r w:rsidRPr="00B9292E">
        <w:rPr>
          <w:rFonts w:ascii="Poppins" w:hAnsi="Poppins" w:cs="Poppins"/>
        </w:rPr>
        <w:t>You will be responsible for 100% of the freight charges on any returns.</w:t>
      </w:r>
    </w:p>
    <w:p w14:paraId="454B87A5" w14:textId="77777777" w:rsidR="001D3066" w:rsidRPr="00B9292E" w:rsidRDefault="003933E9" w:rsidP="00B9292E">
      <w:pPr>
        <w:pStyle w:val="ListParagraph"/>
        <w:numPr>
          <w:ilvl w:val="0"/>
          <w:numId w:val="6"/>
        </w:numPr>
        <w:spacing w:after="80"/>
        <w:contextualSpacing w:val="0"/>
        <w:rPr>
          <w:rFonts w:ascii="Poppins" w:hAnsi="Poppins" w:cs="Poppins"/>
        </w:rPr>
      </w:pPr>
      <w:r w:rsidRPr="00B9292E">
        <w:rPr>
          <w:rFonts w:ascii="Poppins" w:hAnsi="Poppins" w:cs="Poppins"/>
        </w:rPr>
        <w:t xml:space="preserve">Any customer returning over </w:t>
      </w:r>
      <w:r w:rsidR="001D3066" w:rsidRPr="00B9292E">
        <w:rPr>
          <w:rFonts w:ascii="Poppins" w:hAnsi="Poppins" w:cs="Poppins"/>
        </w:rPr>
        <w:t xml:space="preserve">$750 in product, you will be assessed a 5% processing fee. </w:t>
      </w:r>
    </w:p>
    <w:p w14:paraId="7D9F95C9" w14:textId="77777777" w:rsidR="003933E9" w:rsidRPr="00B9292E" w:rsidRDefault="003933E9" w:rsidP="00B9292E">
      <w:pPr>
        <w:pStyle w:val="ListParagraph"/>
        <w:numPr>
          <w:ilvl w:val="0"/>
          <w:numId w:val="6"/>
        </w:numPr>
        <w:spacing w:after="80"/>
        <w:contextualSpacing w:val="0"/>
        <w:rPr>
          <w:rFonts w:ascii="Poppins" w:hAnsi="Poppins" w:cs="Poppins"/>
        </w:rPr>
      </w:pPr>
      <w:r w:rsidRPr="00B9292E">
        <w:rPr>
          <w:rFonts w:ascii="Poppins" w:hAnsi="Poppins" w:cs="Poppins"/>
        </w:rPr>
        <w:t xml:space="preserve">Any bulk items not returned with their pre-packs (i.e. binders, paper towels, tissues, </w:t>
      </w:r>
      <w:proofErr w:type="spellStart"/>
      <w:r w:rsidRPr="00B9292E">
        <w:rPr>
          <w:rFonts w:ascii="Poppins" w:hAnsi="Poppins" w:cs="Poppins"/>
        </w:rPr>
        <w:t>etc</w:t>
      </w:r>
      <w:proofErr w:type="spellEnd"/>
      <w:r w:rsidRPr="00B9292E">
        <w:rPr>
          <w:rFonts w:ascii="Poppins" w:hAnsi="Poppins" w:cs="Poppins"/>
        </w:rPr>
        <w:t>) will be deducted from your return credit.</w:t>
      </w:r>
    </w:p>
    <w:p w14:paraId="6E423FD8" w14:textId="77777777" w:rsidR="003933E9" w:rsidRPr="00B9292E" w:rsidRDefault="003933E9" w:rsidP="00B9292E">
      <w:pPr>
        <w:spacing w:after="80"/>
        <w:rPr>
          <w:rFonts w:ascii="Poppins" w:hAnsi="Poppins" w:cs="Poppins"/>
        </w:rPr>
      </w:pPr>
      <w:r w:rsidRPr="00B9292E">
        <w:rPr>
          <w:rFonts w:ascii="Poppins" w:hAnsi="Poppins" w:cs="Poppins"/>
          <w:b/>
        </w:rPr>
        <w:t>NOTE:</w:t>
      </w:r>
      <w:r w:rsidRPr="00B9292E">
        <w:rPr>
          <w:rFonts w:ascii="Poppins" w:hAnsi="Poppins" w:cs="Poppins"/>
        </w:rPr>
        <w:t xml:space="preserve">  </w:t>
      </w:r>
      <w:r w:rsidRPr="00B9292E">
        <w:rPr>
          <w:rFonts w:ascii="Poppins" w:hAnsi="Poppins" w:cs="Poppins"/>
          <w:i/>
        </w:rPr>
        <w:t xml:space="preserve">You do not pay freight charges at the time of pickup. EPI will subtract the freight charge from your return credit. </w:t>
      </w:r>
      <w:r w:rsidR="001C05C4" w:rsidRPr="00B9292E">
        <w:rPr>
          <w:rFonts w:ascii="Poppins" w:hAnsi="Poppins" w:cs="Poppins"/>
          <w:i/>
        </w:rPr>
        <w:t>All</w:t>
      </w:r>
      <w:r w:rsidRPr="00B9292E">
        <w:rPr>
          <w:rFonts w:ascii="Poppins" w:hAnsi="Poppins" w:cs="Poppins"/>
          <w:i/>
        </w:rPr>
        <w:t xml:space="preserve"> discounts will be adjusted for any returned school supplies.</w:t>
      </w:r>
    </w:p>
    <w:p w14:paraId="7E983D2C" w14:textId="77777777" w:rsidR="003933E9" w:rsidRPr="00B9292E" w:rsidRDefault="003933E9" w:rsidP="00B9292E">
      <w:pPr>
        <w:pStyle w:val="Heading2"/>
      </w:pPr>
      <w:r w:rsidRPr="00B9292E">
        <w:t>Procedure</w:t>
      </w:r>
    </w:p>
    <w:p w14:paraId="316FBCFE" w14:textId="77777777" w:rsidR="003933E9" w:rsidRPr="00B9292E" w:rsidRDefault="003012E2" w:rsidP="00B9292E">
      <w:pPr>
        <w:pStyle w:val="ListParagraph"/>
        <w:numPr>
          <w:ilvl w:val="0"/>
          <w:numId w:val="7"/>
        </w:numPr>
        <w:spacing w:after="80"/>
        <w:contextualSpacing w:val="0"/>
        <w:rPr>
          <w:rFonts w:ascii="Poppins" w:hAnsi="Poppins" w:cs="Poppins"/>
        </w:rPr>
      </w:pPr>
      <w:r w:rsidRPr="00B9292E">
        <w:rPr>
          <w:rFonts w:ascii="Poppins" w:hAnsi="Poppins" w:cs="Poppins"/>
        </w:rPr>
        <w:t>Pack</w:t>
      </w:r>
      <w:r w:rsidR="003933E9" w:rsidRPr="00B9292E">
        <w:rPr>
          <w:rFonts w:ascii="Poppins" w:hAnsi="Poppins" w:cs="Poppins"/>
        </w:rPr>
        <w:t xml:space="preserve"> all items to be returned in boxes, preferably the original EPI shipping boxes.</w:t>
      </w:r>
    </w:p>
    <w:p w14:paraId="26B2276E" w14:textId="77777777" w:rsidR="003933E9" w:rsidRPr="00B9292E" w:rsidRDefault="003933E9" w:rsidP="00B9292E">
      <w:pPr>
        <w:pStyle w:val="ListParagraph"/>
        <w:numPr>
          <w:ilvl w:val="0"/>
          <w:numId w:val="7"/>
        </w:numPr>
        <w:spacing w:after="80"/>
        <w:contextualSpacing w:val="0"/>
        <w:rPr>
          <w:rFonts w:ascii="Poppins" w:hAnsi="Poppins" w:cs="Poppins"/>
        </w:rPr>
      </w:pPr>
      <w:r w:rsidRPr="00B9292E">
        <w:rPr>
          <w:rFonts w:ascii="Poppins" w:hAnsi="Poppins" w:cs="Poppins"/>
        </w:rPr>
        <w:t>All boxes must reflect the following “ship to” address along with your return address:</w:t>
      </w:r>
    </w:p>
    <w:p w14:paraId="1B9F618F" w14:textId="0873E763" w:rsidR="003933E9" w:rsidRPr="00B9292E" w:rsidRDefault="003933E9" w:rsidP="00B9292E">
      <w:pPr>
        <w:pStyle w:val="ListParagraph"/>
        <w:numPr>
          <w:ilvl w:val="1"/>
          <w:numId w:val="7"/>
        </w:numPr>
        <w:spacing w:after="80"/>
        <w:contextualSpacing w:val="0"/>
        <w:rPr>
          <w:rFonts w:ascii="Poppins" w:hAnsi="Poppins" w:cs="Poppins"/>
        </w:rPr>
      </w:pPr>
      <w:r w:rsidRPr="00B9292E">
        <w:rPr>
          <w:rFonts w:ascii="Poppins" w:hAnsi="Poppins" w:cs="Poppins"/>
        </w:rPr>
        <w:t>Ship to: Educational Products Inc, 1342 N I-35E, Carrollton, TX 75006</w:t>
      </w:r>
    </w:p>
    <w:p w14:paraId="4C6E6013" w14:textId="77777777" w:rsidR="003933E9" w:rsidRPr="00B9292E" w:rsidRDefault="003933E9" w:rsidP="00B9292E">
      <w:pPr>
        <w:pStyle w:val="ListParagraph"/>
        <w:numPr>
          <w:ilvl w:val="0"/>
          <w:numId w:val="7"/>
        </w:numPr>
        <w:spacing w:after="80"/>
        <w:contextualSpacing w:val="0"/>
        <w:rPr>
          <w:rFonts w:ascii="Poppins" w:hAnsi="Poppins" w:cs="Poppins"/>
        </w:rPr>
      </w:pPr>
      <w:r w:rsidRPr="00B9292E">
        <w:rPr>
          <w:rFonts w:ascii="Poppins" w:hAnsi="Poppins" w:cs="Poppins"/>
        </w:rPr>
        <w:t>Complete the Return Product Form with your school information, a list of items being returned, quantities and the reason for the returns.  Make 3 copies.  Distribute copies as follows:</w:t>
      </w:r>
    </w:p>
    <w:p w14:paraId="41688A6D" w14:textId="77777777" w:rsidR="003933E9" w:rsidRPr="00B9292E" w:rsidRDefault="003933E9" w:rsidP="00B9292E">
      <w:pPr>
        <w:pStyle w:val="ListParagraph"/>
        <w:numPr>
          <w:ilvl w:val="1"/>
          <w:numId w:val="8"/>
        </w:numPr>
        <w:spacing w:after="80"/>
        <w:contextualSpacing w:val="0"/>
        <w:rPr>
          <w:rFonts w:ascii="Poppins" w:hAnsi="Poppins" w:cs="Poppins"/>
        </w:rPr>
      </w:pPr>
      <w:r w:rsidRPr="00B9292E">
        <w:rPr>
          <w:rFonts w:ascii="Poppins" w:hAnsi="Poppins" w:cs="Poppins"/>
        </w:rPr>
        <w:t>Attach one copy to the outside of one of the boxes being returned in an envelope marked “Inventory</w:t>
      </w:r>
      <w:r w:rsidR="00391654" w:rsidRPr="00B9292E">
        <w:rPr>
          <w:rFonts w:ascii="Poppins" w:hAnsi="Poppins" w:cs="Poppins"/>
        </w:rPr>
        <w:t>.</w:t>
      </w:r>
      <w:r w:rsidRPr="00B9292E">
        <w:rPr>
          <w:rFonts w:ascii="Poppins" w:hAnsi="Poppins" w:cs="Poppins"/>
        </w:rPr>
        <w:t>”</w:t>
      </w:r>
    </w:p>
    <w:p w14:paraId="6293430C" w14:textId="77777777" w:rsidR="003933E9" w:rsidRPr="00B9292E" w:rsidRDefault="003933E9" w:rsidP="00B9292E">
      <w:pPr>
        <w:pStyle w:val="ListParagraph"/>
        <w:numPr>
          <w:ilvl w:val="1"/>
          <w:numId w:val="8"/>
        </w:numPr>
        <w:spacing w:after="80"/>
        <w:contextualSpacing w:val="0"/>
        <w:rPr>
          <w:rFonts w:ascii="Poppins" w:hAnsi="Poppins" w:cs="Poppins"/>
        </w:rPr>
      </w:pPr>
      <w:r w:rsidRPr="00B9292E">
        <w:rPr>
          <w:rFonts w:ascii="Poppins" w:hAnsi="Poppins" w:cs="Poppins"/>
        </w:rPr>
        <w:t xml:space="preserve">Email one copy to your EPI </w:t>
      </w:r>
      <w:r w:rsidR="001D3066" w:rsidRPr="00B9292E">
        <w:rPr>
          <w:rFonts w:ascii="Poppins" w:hAnsi="Poppins" w:cs="Poppins"/>
        </w:rPr>
        <w:t>account representative</w:t>
      </w:r>
      <w:r w:rsidRPr="00B9292E">
        <w:rPr>
          <w:rFonts w:ascii="Poppins" w:hAnsi="Poppins" w:cs="Poppins"/>
        </w:rPr>
        <w:t>.</w:t>
      </w:r>
    </w:p>
    <w:p w14:paraId="46802031" w14:textId="77777777" w:rsidR="003933E9" w:rsidRPr="00B9292E" w:rsidRDefault="003933E9" w:rsidP="00B9292E">
      <w:pPr>
        <w:pStyle w:val="ListParagraph"/>
        <w:numPr>
          <w:ilvl w:val="1"/>
          <w:numId w:val="8"/>
        </w:numPr>
        <w:spacing w:after="80"/>
        <w:contextualSpacing w:val="0"/>
        <w:rPr>
          <w:rFonts w:ascii="Poppins" w:hAnsi="Poppins" w:cs="Poppins"/>
        </w:rPr>
      </w:pPr>
      <w:r w:rsidRPr="00B9292E">
        <w:rPr>
          <w:rFonts w:ascii="Poppins" w:hAnsi="Poppins" w:cs="Poppins"/>
        </w:rPr>
        <w:t>Retain one copy for your records.</w:t>
      </w:r>
    </w:p>
    <w:p w14:paraId="3C5FC2CE" w14:textId="77777777" w:rsidR="003933E9" w:rsidRPr="00B9292E" w:rsidRDefault="003933E9" w:rsidP="00B9292E">
      <w:pPr>
        <w:spacing w:after="80"/>
        <w:rPr>
          <w:rFonts w:ascii="Poppins" w:hAnsi="Poppins" w:cs="Poppins"/>
        </w:rPr>
      </w:pPr>
      <w:r w:rsidRPr="00B9292E">
        <w:rPr>
          <w:rFonts w:ascii="Poppins" w:hAnsi="Poppins" w:cs="Poppins"/>
          <w:b/>
        </w:rPr>
        <w:t>NOTE:</w:t>
      </w:r>
      <w:r w:rsidRPr="00B9292E">
        <w:rPr>
          <w:rFonts w:ascii="Poppins" w:hAnsi="Poppins" w:cs="Poppins"/>
        </w:rPr>
        <w:t xml:space="preserve"> </w:t>
      </w:r>
      <w:r w:rsidRPr="00B9292E">
        <w:rPr>
          <w:rFonts w:ascii="Poppins" w:hAnsi="Poppins" w:cs="Poppins"/>
          <w:i/>
        </w:rPr>
        <w:t>Feel free to make comments where necessary on your return list regarding special circumstances to avoid any confusion or delays.</w:t>
      </w:r>
    </w:p>
    <w:p w14:paraId="40C12BDB" w14:textId="77777777" w:rsidR="003933E9" w:rsidRPr="00B9292E" w:rsidRDefault="003933E9" w:rsidP="00B9292E">
      <w:pPr>
        <w:pStyle w:val="ListParagraph"/>
        <w:numPr>
          <w:ilvl w:val="0"/>
          <w:numId w:val="11"/>
        </w:numPr>
        <w:spacing w:after="80"/>
        <w:contextualSpacing w:val="0"/>
        <w:rPr>
          <w:rFonts w:ascii="Poppins" w:hAnsi="Poppins" w:cs="Poppins"/>
        </w:rPr>
      </w:pPr>
      <w:r w:rsidRPr="00B9292E">
        <w:rPr>
          <w:rFonts w:ascii="Poppins" w:hAnsi="Poppins" w:cs="Poppins"/>
        </w:rPr>
        <w:t>Your supplies will not be picked up until we receive a copy of your return product form.</w:t>
      </w:r>
    </w:p>
    <w:p w14:paraId="4DBC544A" w14:textId="77777777" w:rsidR="003933E9" w:rsidRPr="00B9292E" w:rsidRDefault="003933E9" w:rsidP="00B9292E">
      <w:pPr>
        <w:pStyle w:val="ListParagraph"/>
        <w:numPr>
          <w:ilvl w:val="0"/>
          <w:numId w:val="11"/>
        </w:numPr>
        <w:spacing w:after="80"/>
        <w:contextualSpacing w:val="0"/>
        <w:rPr>
          <w:rFonts w:ascii="Poppins" w:hAnsi="Poppins" w:cs="Poppins"/>
        </w:rPr>
      </w:pPr>
      <w:r w:rsidRPr="00B9292E">
        <w:rPr>
          <w:rFonts w:ascii="Poppins" w:hAnsi="Poppins" w:cs="Poppins"/>
        </w:rPr>
        <w:t xml:space="preserve">When everything is ready, </w:t>
      </w:r>
      <w:r w:rsidR="00465E80" w:rsidRPr="00B9292E">
        <w:rPr>
          <w:rFonts w:ascii="Poppins" w:hAnsi="Poppins" w:cs="Poppins"/>
        </w:rPr>
        <w:t xml:space="preserve">email or </w:t>
      </w:r>
      <w:r w:rsidRPr="00B9292E">
        <w:rPr>
          <w:rFonts w:ascii="Poppins" w:hAnsi="Poppins" w:cs="Poppins"/>
        </w:rPr>
        <w:t xml:space="preserve">call your </w:t>
      </w:r>
      <w:r w:rsidR="001D3066" w:rsidRPr="00B9292E">
        <w:rPr>
          <w:rFonts w:ascii="Poppins" w:hAnsi="Poppins" w:cs="Poppins"/>
        </w:rPr>
        <w:t xml:space="preserve">EPI account representative </w:t>
      </w:r>
      <w:r w:rsidRPr="00B9292E">
        <w:rPr>
          <w:rFonts w:ascii="Poppins" w:hAnsi="Poppins" w:cs="Poppins"/>
        </w:rPr>
        <w:t xml:space="preserve">and advise them that your shipment is ready for pickup. Your </w:t>
      </w:r>
      <w:r w:rsidR="001D3066" w:rsidRPr="00B9292E">
        <w:rPr>
          <w:rFonts w:ascii="Poppins" w:hAnsi="Poppins" w:cs="Poppins"/>
        </w:rPr>
        <w:t xml:space="preserve">EPI account representative </w:t>
      </w:r>
      <w:r w:rsidRPr="00B9292E">
        <w:rPr>
          <w:rFonts w:ascii="Poppins" w:hAnsi="Poppins" w:cs="Poppins"/>
        </w:rPr>
        <w:t>will then arrange for pickup.</w:t>
      </w:r>
    </w:p>
    <w:p w14:paraId="4CFA6BA8" w14:textId="77777777" w:rsidR="003933E9" w:rsidRPr="00B9292E" w:rsidRDefault="003933E9" w:rsidP="00B9292E">
      <w:pPr>
        <w:pStyle w:val="ListParagraph"/>
        <w:numPr>
          <w:ilvl w:val="0"/>
          <w:numId w:val="11"/>
        </w:numPr>
        <w:spacing w:after="80"/>
        <w:contextualSpacing w:val="0"/>
        <w:rPr>
          <w:rFonts w:ascii="Poppins" w:hAnsi="Poppins" w:cs="Poppins"/>
        </w:rPr>
      </w:pPr>
      <w:r w:rsidRPr="00B9292E">
        <w:rPr>
          <w:rFonts w:ascii="Poppins" w:hAnsi="Poppins" w:cs="Poppins"/>
        </w:rPr>
        <w:t>Once items have been received, a credit will be issued to your account for all items returned less any restocking and/or freight charges.</w:t>
      </w:r>
    </w:p>
    <w:p w14:paraId="3E00DE87" w14:textId="77777777" w:rsidR="003933E9" w:rsidRPr="00B9292E" w:rsidRDefault="003933E9" w:rsidP="00B9292E">
      <w:pPr>
        <w:pStyle w:val="Heading2"/>
      </w:pPr>
      <w:r w:rsidRPr="00B9292E">
        <w:t>Pickup Timing</w:t>
      </w:r>
    </w:p>
    <w:p w14:paraId="4265BA5C" w14:textId="609608D2" w:rsidR="003933E9" w:rsidRPr="00B9292E" w:rsidRDefault="005120AE" w:rsidP="00B9292E">
      <w:pPr>
        <w:spacing w:after="80"/>
        <w:rPr>
          <w:rFonts w:ascii="Poppins" w:hAnsi="Poppins" w:cs="Poppins"/>
        </w:rPr>
      </w:pPr>
      <w:r>
        <w:rPr>
          <w:rFonts w:ascii="Poppins" w:hAnsi="Poppins" w:cs="Poppins"/>
        </w:rPr>
        <w:t>FEDEX</w:t>
      </w:r>
      <w:r w:rsidR="003933E9" w:rsidRPr="00B9292E">
        <w:rPr>
          <w:rFonts w:ascii="Poppins" w:hAnsi="Poppins" w:cs="Poppins"/>
        </w:rPr>
        <w:t xml:space="preserve"> is normally used with less than five cases and pickup takes about seven days from when you call. Five or more boxes require the services of a commercial trucking company, which usually will </w:t>
      </w:r>
      <w:proofErr w:type="gramStart"/>
      <w:r w:rsidR="003933E9" w:rsidRPr="00B9292E">
        <w:rPr>
          <w:rFonts w:ascii="Poppins" w:hAnsi="Poppins" w:cs="Poppins"/>
        </w:rPr>
        <w:t>pick</w:t>
      </w:r>
      <w:proofErr w:type="gramEnd"/>
      <w:r w:rsidR="003933E9" w:rsidRPr="00B9292E">
        <w:rPr>
          <w:rFonts w:ascii="Poppins" w:hAnsi="Poppins" w:cs="Poppins"/>
        </w:rPr>
        <w:t xml:space="preserve"> up within three days.  The driver will come into the school and pick</w:t>
      </w:r>
      <w:r w:rsidR="00391654" w:rsidRPr="00B9292E">
        <w:rPr>
          <w:rFonts w:ascii="Poppins" w:hAnsi="Poppins" w:cs="Poppins"/>
        </w:rPr>
        <w:t xml:space="preserve"> </w:t>
      </w:r>
      <w:r w:rsidR="003933E9" w:rsidRPr="00B9292E">
        <w:rPr>
          <w:rFonts w:ascii="Poppins" w:hAnsi="Poppins" w:cs="Poppins"/>
        </w:rPr>
        <w:t xml:space="preserve">up the boxes. Please </w:t>
      </w:r>
      <w:proofErr w:type="gramStart"/>
      <w:r w:rsidR="003933E9" w:rsidRPr="00B9292E">
        <w:rPr>
          <w:rFonts w:ascii="Poppins" w:hAnsi="Poppins" w:cs="Poppins"/>
        </w:rPr>
        <w:t>insure</w:t>
      </w:r>
      <w:proofErr w:type="gramEnd"/>
      <w:r w:rsidR="003933E9" w:rsidRPr="00B9292E">
        <w:rPr>
          <w:rFonts w:ascii="Poppins" w:hAnsi="Poppins" w:cs="Poppins"/>
        </w:rPr>
        <w:t xml:space="preserve"> that the school office staff is aware of the location in which these boxes are stored for pickup.</w:t>
      </w:r>
    </w:p>
    <w:p w14:paraId="53AB22AE" w14:textId="77777777" w:rsidR="003933E9" w:rsidRPr="00B9292E" w:rsidRDefault="003933E9" w:rsidP="00B9292E">
      <w:pPr>
        <w:spacing w:after="80"/>
        <w:rPr>
          <w:rFonts w:ascii="Poppins" w:hAnsi="Poppins" w:cs="Poppins"/>
          <w:i/>
        </w:rPr>
      </w:pPr>
      <w:r w:rsidRPr="00B9292E">
        <w:rPr>
          <w:rFonts w:ascii="Poppins" w:hAnsi="Poppins" w:cs="Poppins"/>
          <w:b/>
        </w:rPr>
        <w:t>NOTE:</w:t>
      </w:r>
      <w:r w:rsidRPr="00B9292E">
        <w:rPr>
          <w:rFonts w:ascii="Poppins" w:hAnsi="Poppins" w:cs="Poppins"/>
        </w:rPr>
        <w:t xml:space="preserve"> </w:t>
      </w:r>
      <w:r w:rsidRPr="00B9292E">
        <w:rPr>
          <w:rFonts w:ascii="Poppins" w:hAnsi="Poppins" w:cs="Poppins"/>
          <w:i/>
        </w:rPr>
        <w:t xml:space="preserve">All unpaid </w:t>
      </w:r>
      <w:r w:rsidR="003012E2" w:rsidRPr="00B9292E">
        <w:rPr>
          <w:rFonts w:ascii="Poppins" w:hAnsi="Poppins" w:cs="Poppins"/>
          <w:i/>
        </w:rPr>
        <w:t>School Supply</w:t>
      </w:r>
      <w:r w:rsidRPr="00B9292E">
        <w:rPr>
          <w:rFonts w:ascii="Poppins" w:hAnsi="Poppins" w:cs="Poppins"/>
          <w:i/>
        </w:rPr>
        <w:t xml:space="preserve"> invoice balances are due in full on or prior to September 1st. If you are returning </w:t>
      </w:r>
      <w:proofErr w:type="gramStart"/>
      <w:r w:rsidRPr="00B9292E">
        <w:rPr>
          <w:rFonts w:ascii="Poppins" w:hAnsi="Poppins" w:cs="Poppins"/>
          <w:i/>
        </w:rPr>
        <w:t>product, but</w:t>
      </w:r>
      <w:proofErr w:type="gramEnd"/>
      <w:r w:rsidRPr="00B9292E">
        <w:rPr>
          <w:rFonts w:ascii="Poppins" w:hAnsi="Poppins" w:cs="Poppins"/>
          <w:i/>
        </w:rPr>
        <w:t xml:space="preserve"> have not yet received the credit you are due, deduct your best estimate of the credit and send the remaining balance so that it is received by September 1st.</w:t>
      </w:r>
    </w:p>
    <w:p w14:paraId="6A84414F" w14:textId="77777777" w:rsidR="00B9292E" w:rsidRPr="00B9292E" w:rsidRDefault="00B9292E" w:rsidP="00B9292E">
      <w:pPr>
        <w:spacing w:after="80"/>
        <w:rPr>
          <w:rFonts w:ascii="Poppins" w:hAnsi="Poppins" w:cs="Poppin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6120"/>
      </w:tblGrid>
      <w:tr w:rsidR="003933E9" w14:paraId="2172A73D" w14:textId="77777777" w:rsidTr="00B9292E">
        <w:tc>
          <w:tcPr>
            <w:tcW w:w="4680" w:type="dxa"/>
          </w:tcPr>
          <w:p w14:paraId="255A4099" w14:textId="5CE92F13" w:rsidR="003933E9" w:rsidRDefault="00B9292E" w:rsidP="00E83219">
            <w:pPr>
              <w:rPr>
                <w:b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78BFCD9B" wp14:editId="713FBC80">
                  <wp:extent cx="2257425" cy="666158"/>
                  <wp:effectExtent l="0" t="0" r="0" b="635"/>
                  <wp:docPr id="3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136" cy="67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0" w:type="dxa"/>
            <w:vAlign w:val="bottom"/>
          </w:tcPr>
          <w:p w14:paraId="126CEBA0" w14:textId="77777777" w:rsidR="003933E9" w:rsidRPr="00B9292E" w:rsidRDefault="003933E9" w:rsidP="00E83219">
            <w:pPr>
              <w:jc w:val="right"/>
              <w:rPr>
                <w:rFonts w:ascii="Cabin" w:hAnsi="Cabin"/>
                <w:b/>
                <w:sz w:val="48"/>
              </w:rPr>
            </w:pPr>
            <w:r w:rsidRPr="00B9292E">
              <w:rPr>
                <w:rFonts w:ascii="Cabin" w:hAnsi="Cabin"/>
                <w:b/>
                <w:sz w:val="48"/>
              </w:rPr>
              <w:t>Return Product Form</w:t>
            </w:r>
          </w:p>
          <w:p w14:paraId="77981BE2" w14:textId="7CA50D71" w:rsidR="003933E9" w:rsidRPr="003933E9" w:rsidRDefault="002F0B43" w:rsidP="00E71BD3">
            <w:pPr>
              <w:jc w:val="right"/>
              <w:rPr>
                <w:b/>
                <w:sz w:val="28"/>
              </w:rPr>
            </w:pPr>
            <w:r w:rsidRPr="002F0B43">
              <w:rPr>
                <w:rFonts w:ascii="Cabin" w:hAnsi="Cabin"/>
                <w:b/>
                <w:color w:val="1E4782" w:themeColor="accent1"/>
                <w:sz w:val="28"/>
              </w:rPr>
              <w:t>School Supply Programs</w:t>
            </w:r>
          </w:p>
        </w:tc>
      </w:tr>
    </w:tbl>
    <w:p w14:paraId="468685A2" w14:textId="77777777" w:rsidR="003933E9" w:rsidRPr="00B9292E" w:rsidRDefault="003933E9" w:rsidP="00B9292E">
      <w:pPr>
        <w:pStyle w:val="Heading2"/>
      </w:pPr>
      <w:r w:rsidRPr="00B9292E">
        <w:t>Keep Your Unsold Packs at a 25% Discount</w:t>
      </w:r>
    </w:p>
    <w:p w14:paraId="31C173B7" w14:textId="77777777" w:rsidR="003933E9" w:rsidRPr="00B9292E" w:rsidRDefault="003933E9" w:rsidP="00B9292E">
      <w:pPr>
        <w:rPr>
          <w:rFonts w:ascii="Poppins" w:hAnsi="Poppins" w:cs="Poppins"/>
        </w:rPr>
      </w:pPr>
      <w:r w:rsidRPr="00B9292E">
        <w:rPr>
          <w:rFonts w:ascii="Poppins" w:hAnsi="Poppins" w:cs="Poppins"/>
        </w:rPr>
        <w:t>EPI would like to offer you a 25% discount to keep the items you might be returning. You may keep a portion of the supplies, keep all of them or return all of them. The 25% discount will only apply to the amount you choose to keep. Please check a box below to let us know what you would like to do:</w:t>
      </w:r>
    </w:p>
    <w:p w14:paraId="6581017B" w14:textId="77777777" w:rsidR="003933E9" w:rsidRPr="00B9292E" w:rsidRDefault="003933E9" w:rsidP="00B9292E">
      <w:pPr>
        <w:rPr>
          <w:rFonts w:ascii="Poppins" w:hAnsi="Poppins" w:cs="Poppins"/>
        </w:rPr>
      </w:pPr>
      <w:r w:rsidRPr="00B9292E">
        <w:rPr>
          <w:rFonts w:ascii="Poppins" w:hAnsi="Poppins" w:cs="Poppins"/>
          <w:sz w:val="36"/>
        </w:rPr>
        <w:sym w:font="Wingdings" w:char="F06F"/>
      </w:r>
      <w:r w:rsidRPr="00B9292E">
        <w:rPr>
          <w:rFonts w:ascii="Poppins" w:hAnsi="Poppins" w:cs="Poppins"/>
        </w:rPr>
        <w:t xml:space="preserve"> </w:t>
      </w:r>
      <w:r w:rsidRPr="00B9292E">
        <w:rPr>
          <w:rFonts w:ascii="Poppins" w:hAnsi="Poppins" w:cs="Poppins"/>
          <w:b/>
        </w:rPr>
        <w:t>Yes</w:t>
      </w:r>
      <w:r w:rsidRPr="00B9292E">
        <w:rPr>
          <w:rFonts w:ascii="Poppins" w:hAnsi="Poppins" w:cs="Poppins"/>
        </w:rPr>
        <w:t xml:space="preserve">, I would like to keep some or </w:t>
      </w:r>
      <w:proofErr w:type="gramStart"/>
      <w:r w:rsidRPr="00B9292E">
        <w:rPr>
          <w:rFonts w:ascii="Poppins" w:hAnsi="Poppins" w:cs="Poppins"/>
        </w:rPr>
        <w:t>all of</w:t>
      </w:r>
      <w:proofErr w:type="gramEnd"/>
      <w:r w:rsidRPr="00B9292E">
        <w:rPr>
          <w:rFonts w:ascii="Poppins" w:hAnsi="Poppins" w:cs="Poppins"/>
        </w:rPr>
        <w:t xml:space="preserve"> my returns and receive a 25% discount.</w:t>
      </w:r>
    </w:p>
    <w:p w14:paraId="2122A8E6" w14:textId="77777777" w:rsidR="003933E9" w:rsidRPr="00B9292E" w:rsidRDefault="003933E9" w:rsidP="00B9292E">
      <w:pPr>
        <w:rPr>
          <w:rFonts w:ascii="Poppins" w:hAnsi="Poppins" w:cs="Poppins"/>
        </w:rPr>
      </w:pPr>
      <w:r w:rsidRPr="00B9292E">
        <w:rPr>
          <w:rFonts w:ascii="Poppins" w:hAnsi="Poppins" w:cs="Poppins"/>
          <w:sz w:val="36"/>
        </w:rPr>
        <w:sym w:font="Wingdings" w:char="F06F"/>
      </w:r>
      <w:r w:rsidRPr="00B9292E">
        <w:rPr>
          <w:rFonts w:ascii="Poppins" w:hAnsi="Poppins" w:cs="Poppins"/>
        </w:rPr>
        <w:t xml:space="preserve"> </w:t>
      </w:r>
      <w:r w:rsidRPr="00B9292E">
        <w:rPr>
          <w:rFonts w:ascii="Poppins" w:hAnsi="Poppins" w:cs="Poppins"/>
          <w:b/>
        </w:rPr>
        <w:t>No</w:t>
      </w:r>
      <w:r w:rsidRPr="00B9292E">
        <w:rPr>
          <w:rFonts w:ascii="Poppins" w:hAnsi="Poppins" w:cs="Poppins"/>
        </w:rPr>
        <w:t>, I do not want to keep my returns. Please schedule a pick</w:t>
      </w:r>
      <w:r w:rsidR="00391654" w:rsidRPr="00B9292E">
        <w:rPr>
          <w:rFonts w:ascii="Poppins" w:hAnsi="Poppins" w:cs="Poppins"/>
        </w:rPr>
        <w:t xml:space="preserve"> </w:t>
      </w:r>
      <w:proofErr w:type="gramStart"/>
      <w:r w:rsidRPr="00B9292E">
        <w:rPr>
          <w:rFonts w:ascii="Poppins" w:hAnsi="Poppins" w:cs="Poppins"/>
        </w:rPr>
        <w:t>up.*</w:t>
      </w:r>
      <w:proofErr w:type="gramEnd"/>
    </w:p>
    <w:p w14:paraId="49B63188" w14:textId="77777777" w:rsidR="003933E9" w:rsidRPr="00B9292E" w:rsidRDefault="003933E9" w:rsidP="00B9292E">
      <w:pPr>
        <w:rPr>
          <w:rFonts w:ascii="Poppins" w:hAnsi="Poppins" w:cs="Poppins"/>
          <w:i/>
        </w:rPr>
      </w:pPr>
      <w:r w:rsidRPr="00B9292E">
        <w:rPr>
          <w:rFonts w:ascii="Poppins" w:hAnsi="Poppins" w:cs="Poppins"/>
          <w:i/>
        </w:rPr>
        <w:t>*Be sure someone at the school is aware of the location of the supplies being returned (picked up).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3234"/>
        <w:gridCol w:w="1986"/>
        <w:gridCol w:w="3410"/>
      </w:tblGrid>
      <w:tr w:rsidR="00CE2A89" w:rsidRPr="00B9292E" w14:paraId="663C432C" w14:textId="77777777" w:rsidTr="00B9292E"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70E2A" w14:textId="77777777" w:rsidR="00CE2A89" w:rsidRPr="00B9292E" w:rsidRDefault="00CE2A89" w:rsidP="00B9292E">
            <w:pPr>
              <w:rPr>
                <w:rFonts w:ascii="Poppins" w:hAnsi="Poppins" w:cs="Poppins"/>
              </w:rPr>
            </w:pPr>
            <w:r w:rsidRPr="00B9292E">
              <w:rPr>
                <w:rFonts w:ascii="Poppins" w:hAnsi="Poppins" w:cs="Poppins"/>
              </w:rPr>
              <w:t>Customer Number:</w:t>
            </w:r>
          </w:p>
        </w:tc>
        <w:tc>
          <w:tcPr>
            <w:tcW w:w="3234" w:type="dxa"/>
            <w:tcBorders>
              <w:left w:val="single" w:sz="4" w:space="0" w:color="auto"/>
              <w:right w:val="single" w:sz="4" w:space="0" w:color="auto"/>
            </w:tcBorders>
          </w:tcPr>
          <w:p w14:paraId="57074057" w14:textId="77777777" w:rsidR="00CE2A89" w:rsidRPr="00B9292E" w:rsidRDefault="00CE2A89" w:rsidP="00B9292E">
            <w:pPr>
              <w:rPr>
                <w:rFonts w:ascii="Poppins" w:hAnsi="Poppins" w:cs="Poppin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C36C7" w14:textId="77777777" w:rsidR="00CE2A89" w:rsidRPr="00B9292E" w:rsidRDefault="00CE2A89" w:rsidP="00B9292E">
            <w:pPr>
              <w:rPr>
                <w:rFonts w:ascii="Poppins" w:hAnsi="Poppins" w:cs="Poppins"/>
              </w:rPr>
            </w:pPr>
            <w:r w:rsidRPr="00B9292E">
              <w:rPr>
                <w:rFonts w:ascii="Poppins" w:hAnsi="Poppins" w:cs="Poppins"/>
              </w:rPr>
              <w:t>Date: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14:paraId="3D0E3CB8" w14:textId="77777777" w:rsidR="00CE2A89" w:rsidRPr="00B9292E" w:rsidRDefault="00CE2A89" w:rsidP="00B9292E">
            <w:pPr>
              <w:rPr>
                <w:rFonts w:ascii="Poppins" w:hAnsi="Poppins" w:cs="Poppins"/>
              </w:rPr>
            </w:pPr>
          </w:p>
        </w:tc>
      </w:tr>
      <w:tr w:rsidR="00CE2A89" w:rsidRPr="00B9292E" w14:paraId="4A9B89EB" w14:textId="77777777" w:rsidTr="00B9292E"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9D124" w14:textId="77777777" w:rsidR="00CE2A89" w:rsidRPr="00B9292E" w:rsidRDefault="00CE2A89" w:rsidP="00B9292E">
            <w:pPr>
              <w:rPr>
                <w:rFonts w:ascii="Poppins" w:hAnsi="Poppins" w:cs="Poppins"/>
              </w:rPr>
            </w:pPr>
            <w:r w:rsidRPr="00B9292E">
              <w:rPr>
                <w:rFonts w:ascii="Poppins" w:hAnsi="Poppins" w:cs="Poppins"/>
              </w:rPr>
              <w:t>School Name:</w:t>
            </w:r>
          </w:p>
        </w:tc>
        <w:tc>
          <w:tcPr>
            <w:tcW w:w="3234" w:type="dxa"/>
            <w:tcBorders>
              <w:left w:val="single" w:sz="4" w:space="0" w:color="auto"/>
              <w:right w:val="single" w:sz="4" w:space="0" w:color="auto"/>
            </w:tcBorders>
          </w:tcPr>
          <w:p w14:paraId="150929F9" w14:textId="77777777" w:rsidR="00CE2A89" w:rsidRPr="00B9292E" w:rsidRDefault="00CE2A89" w:rsidP="00B9292E">
            <w:pPr>
              <w:rPr>
                <w:rFonts w:ascii="Poppins" w:hAnsi="Poppins" w:cs="Poppin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BEB68" w14:textId="77777777" w:rsidR="00CE2A89" w:rsidRPr="00B9292E" w:rsidRDefault="00CE2A89" w:rsidP="00B9292E">
            <w:pPr>
              <w:rPr>
                <w:rFonts w:ascii="Poppins" w:hAnsi="Poppins" w:cs="Poppins"/>
              </w:rPr>
            </w:pPr>
            <w:r w:rsidRPr="00B9292E">
              <w:rPr>
                <w:rFonts w:ascii="Poppins" w:hAnsi="Poppins" w:cs="Poppins"/>
              </w:rPr>
              <w:t>Contact Name:</w:t>
            </w:r>
          </w:p>
        </w:tc>
        <w:tc>
          <w:tcPr>
            <w:tcW w:w="3410" w:type="dxa"/>
            <w:tcBorders>
              <w:left w:val="single" w:sz="4" w:space="0" w:color="auto"/>
            </w:tcBorders>
          </w:tcPr>
          <w:p w14:paraId="47A2C63A" w14:textId="77777777" w:rsidR="00CE2A89" w:rsidRPr="00B9292E" w:rsidRDefault="00CE2A89" w:rsidP="00B9292E">
            <w:pPr>
              <w:rPr>
                <w:rFonts w:ascii="Poppins" w:hAnsi="Poppins" w:cs="Poppins"/>
              </w:rPr>
            </w:pPr>
          </w:p>
        </w:tc>
      </w:tr>
      <w:tr w:rsidR="00CE2A89" w:rsidRPr="00B9292E" w14:paraId="2621547A" w14:textId="77777777" w:rsidTr="00B9292E"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06D6F6" w14:textId="77777777" w:rsidR="00CE2A89" w:rsidRPr="00B9292E" w:rsidRDefault="00CE2A89" w:rsidP="00B9292E">
            <w:pPr>
              <w:rPr>
                <w:rFonts w:ascii="Poppins" w:hAnsi="Poppins" w:cs="Poppins"/>
              </w:rPr>
            </w:pPr>
            <w:r w:rsidRPr="00B9292E">
              <w:rPr>
                <w:rFonts w:ascii="Poppins" w:hAnsi="Poppins" w:cs="Poppins"/>
              </w:rPr>
              <w:t>Address:</w:t>
            </w:r>
          </w:p>
        </w:tc>
        <w:tc>
          <w:tcPr>
            <w:tcW w:w="3234" w:type="dxa"/>
            <w:tcBorders>
              <w:left w:val="single" w:sz="4" w:space="0" w:color="auto"/>
              <w:right w:val="single" w:sz="4" w:space="0" w:color="auto"/>
            </w:tcBorders>
          </w:tcPr>
          <w:p w14:paraId="3D7165FF" w14:textId="77777777" w:rsidR="00CE2A89" w:rsidRPr="00B9292E" w:rsidRDefault="00CE2A89" w:rsidP="00B9292E">
            <w:pPr>
              <w:rPr>
                <w:rFonts w:ascii="Poppins" w:hAnsi="Poppins" w:cs="Poppin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2BE2E" w14:textId="77777777" w:rsidR="00CE2A89" w:rsidRPr="00B9292E" w:rsidRDefault="00CE2A89" w:rsidP="00B9292E">
            <w:pPr>
              <w:rPr>
                <w:rFonts w:ascii="Poppins" w:hAnsi="Poppins" w:cs="Poppins"/>
              </w:rPr>
            </w:pPr>
            <w:r w:rsidRPr="00B9292E">
              <w:rPr>
                <w:rFonts w:ascii="Poppins" w:hAnsi="Poppins" w:cs="Poppins"/>
              </w:rPr>
              <w:t>Contact Phone #:</w:t>
            </w:r>
          </w:p>
        </w:tc>
        <w:tc>
          <w:tcPr>
            <w:tcW w:w="3410" w:type="dxa"/>
            <w:tcBorders>
              <w:left w:val="single" w:sz="4" w:space="0" w:color="auto"/>
              <w:bottom w:val="single" w:sz="4" w:space="0" w:color="auto"/>
            </w:tcBorders>
          </w:tcPr>
          <w:p w14:paraId="6126BCAE" w14:textId="77777777" w:rsidR="00CE2A89" w:rsidRPr="00B9292E" w:rsidRDefault="00CE2A89" w:rsidP="00B9292E">
            <w:pPr>
              <w:rPr>
                <w:rFonts w:ascii="Poppins" w:hAnsi="Poppins" w:cs="Poppins"/>
              </w:rPr>
            </w:pPr>
          </w:p>
        </w:tc>
      </w:tr>
      <w:tr w:rsidR="00CE2A89" w:rsidRPr="00B9292E" w14:paraId="260CF9CD" w14:textId="77777777" w:rsidTr="00B9292E"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B28A0F" w14:textId="77777777" w:rsidR="00CE2A89" w:rsidRPr="00B9292E" w:rsidRDefault="00CE2A89" w:rsidP="00B9292E">
            <w:pPr>
              <w:rPr>
                <w:rFonts w:ascii="Poppins" w:hAnsi="Poppins" w:cs="Poppins"/>
              </w:rPr>
            </w:pPr>
            <w:r w:rsidRPr="00B9292E">
              <w:rPr>
                <w:rFonts w:ascii="Poppins" w:hAnsi="Poppins" w:cs="Poppins"/>
              </w:rPr>
              <w:t>City, State &amp; Zip:</w:t>
            </w:r>
          </w:p>
        </w:tc>
        <w:tc>
          <w:tcPr>
            <w:tcW w:w="3234" w:type="dxa"/>
            <w:tcBorders>
              <w:left w:val="single" w:sz="4" w:space="0" w:color="auto"/>
              <w:right w:val="single" w:sz="4" w:space="0" w:color="auto"/>
            </w:tcBorders>
          </w:tcPr>
          <w:p w14:paraId="47675510" w14:textId="77777777" w:rsidR="00CE2A89" w:rsidRPr="00B9292E" w:rsidRDefault="00CE2A89" w:rsidP="00B9292E">
            <w:pPr>
              <w:rPr>
                <w:rFonts w:ascii="Poppins" w:hAnsi="Poppins" w:cs="Poppin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72B11" w14:textId="77777777" w:rsidR="00CE2A89" w:rsidRPr="00B9292E" w:rsidRDefault="0048699E" w:rsidP="00B9292E">
            <w:pPr>
              <w:rPr>
                <w:rFonts w:ascii="Poppins" w:hAnsi="Poppins" w:cs="Poppins"/>
              </w:rPr>
            </w:pPr>
            <w:r w:rsidRPr="00B9292E">
              <w:rPr>
                <w:rFonts w:ascii="Poppins" w:hAnsi="Poppins" w:cs="Poppins"/>
              </w:rPr>
              <w:t>Box Location:</w:t>
            </w:r>
          </w:p>
        </w:tc>
        <w:tc>
          <w:tcPr>
            <w:tcW w:w="3410" w:type="dxa"/>
            <w:tcBorders>
              <w:left w:val="single" w:sz="4" w:space="0" w:color="auto"/>
              <w:bottom w:val="single" w:sz="4" w:space="0" w:color="auto"/>
            </w:tcBorders>
          </w:tcPr>
          <w:p w14:paraId="797C065C" w14:textId="77777777" w:rsidR="00CE2A89" w:rsidRPr="00B9292E" w:rsidRDefault="00CE2A89" w:rsidP="00B9292E">
            <w:pPr>
              <w:rPr>
                <w:rFonts w:ascii="Poppins" w:hAnsi="Poppins" w:cs="Poppins"/>
              </w:rPr>
            </w:pPr>
          </w:p>
        </w:tc>
      </w:tr>
      <w:tr w:rsidR="00CE2A89" w:rsidRPr="00B9292E" w14:paraId="3F8C486B" w14:textId="77777777" w:rsidTr="00B9292E"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D7E30C" w14:textId="77777777" w:rsidR="00CE2A89" w:rsidRPr="00B9292E" w:rsidRDefault="00CE2A89" w:rsidP="00B9292E">
            <w:pPr>
              <w:rPr>
                <w:rFonts w:ascii="Poppins" w:hAnsi="Poppins" w:cs="Poppins"/>
              </w:rPr>
            </w:pPr>
            <w:r w:rsidRPr="00B9292E">
              <w:rPr>
                <w:rFonts w:ascii="Poppins" w:hAnsi="Poppins" w:cs="Poppins"/>
              </w:rPr>
              <w:t>Email:</w:t>
            </w:r>
          </w:p>
        </w:tc>
        <w:tc>
          <w:tcPr>
            <w:tcW w:w="3234" w:type="dxa"/>
            <w:tcBorders>
              <w:left w:val="single" w:sz="4" w:space="0" w:color="auto"/>
              <w:right w:val="single" w:sz="4" w:space="0" w:color="auto"/>
            </w:tcBorders>
          </w:tcPr>
          <w:p w14:paraId="272E1854" w14:textId="77777777" w:rsidR="00CE2A89" w:rsidRPr="00B9292E" w:rsidRDefault="00CE2A89" w:rsidP="00B9292E">
            <w:pPr>
              <w:rPr>
                <w:rFonts w:ascii="Poppins" w:hAnsi="Poppins" w:cs="Poppins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8279B" w14:textId="77777777" w:rsidR="00CE2A89" w:rsidRPr="00B9292E" w:rsidRDefault="00CE2A89" w:rsidP="00B9292E">
            <w:pPr>
              <w:rPr>
                <w:rFonts w:ascii="Poppins" w:hAnsi="Poppins" w:cs="Poppins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43E05" w14:textId="77777777" w:rsidR="00CE2A89" w:rsidRPr="00B9292E" w:rsidRDefault="00CE2A89" w:rsidP="00B9292E">
            <w:pPr>
              <w:rPr>
                <w:rFonts w:ascii="Poppins" w:hAnsi="Poppins" w:cs="Poppins"/>
              </w:rPr>
            </w:pPr>
          </w:p>
        </w:tc>
      </w:tr>
    </w:tbl>
    <w:p w14:paraId="48765B5B" w14:textId="77777777" w:rsidR="00B9292E" w:rsidRPr="00B9292E" w:rsidRDefault="00B9292E" w:rsidP="00B9292E">
      <w:pPr>
        <w:rPr>
          <w:rFonts w:ascii="Poppins" w:hAnsi="Poppins" w:cs="Poppins"/>
          <w:i/>
          <w:iCs/>
          <w:color w:val="FF0000"/>
          <w:sz w:val="28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1435"/>
      </w:tblGrid>
      <w:tr w:rsidR="00CB665E" w:rsidRPr="00B9292E" w14:paraId="048CB7CB" w14:textId="77777777" w:rsidTr="00CB665E">
        <w:tc>
          <w:tcPr>
            <w:tcW w:w="9355" w:type="dxa"/>
            <w:tcBorders>
              <w:right w:val="single" w:sz="4" w:space="0" w:color="auto"/>
            </w:tcBorders>
            <w:vAlign w:val="center"/>
          </w:tcPr>
          <w:p w14:paraId="6A34542B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  <w:r w:rsidRPr="00B9292E">
              <w:rPr>
                <w:rFonts w:ascii="Poppins" w:hAnsi="Poppins" w:cs="Poppins"/>
              </w:rPr>
              <w:t>Total Number of Cases (Boxes) in Return Shipment to EPI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F213" w14:textId="77777777" w:rsidR="00CB665E" w:rsidRPr="00B9292E" w:rsidRDefault="00CB665E" w:rsidP="00B9292E">
            <w:pPr>
              <w:rPr>
                <w:rFonts w:ascii="Poppins" w:hAnsi="Poppins" w:cs="Poppins"/>
                <w:color w:val="FF0000"/>
              </w:rPr>
            </w:pPr>
          </w:p>
        </w:tc>
      </w:tr>
    </w:tbl>
    <w:p w14:paraId="61013695" w14:textId="77777777" w:rsidR="00CB665E" w:rsidRPr="00B9292E" w:rsidRDefault="00CB665E" w:rsidP="00B9292E">
      <w:pPr>
        <w:rPr>
          <w:rFonts w:ascii="Poppins" w:hAnsi="Poppins" w:cs="Poppins"/>
          <w:i/>
          <w:iCs/>
          <w:color w:val="FF0000"/>
          <w:sz w:val="28"/>
          <w:szCs w:val="32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335"/>
        <w:gridCol w:w="1980"/>
        <w:gridCol w:w="1620"/>
        <w:gridCol w:w="4860"/>
      </w:tblGrid>
      <w:tr w:rsidR="00CB665E" w:rsidRPr="00B9292E" w14:paraId="43F2843B" w14:textId="77777777" w:rsidTr="00B20559">
        <w:tc>
          <w:tcPr>
            <w:tcW w:w="23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7D483" w14:textId="77777777" w:rsidR="00CB665E" w:rsidRPr="00B9292E" w:rsidRDefault="00CB665E" w:rsidP="00B9292E">
            <w:pPr>
              <w:rPr>
                <w:rFonts w:ascii="Poppins" w:hAnsi="Poppins" w:cs="Poppins"/>
                <w:b/>
              </w:rPr>
            </w:pPr>
            <w:r w:rsidRPr="00B9292E">
              <w:rPr>
                <w:rFonts w:ascii="Poppins" w:hAnsi="Poppins" w:cs="Poppins"/>
                <w:b/>
              </w:rPr>
              <w:t>Pack Name / Item #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06C07" w14:textId="77777777" w:rsidR="00CB665E" w:rsidRPr="00B9292E" w:rsidRDefault="00CB665E" w:rsidP="00B9292E">
            <w:pPr>
              <w:rPr>
                <w:rFonts w:ascii="Poppins" w:hAnsi="Poppins" w:cs="Poppins"/>
                <w:b/>
              </w:rPr>
            </w:pPr>
            <w:r w:rsidRPr="00B9292E">
              <w:rPr>
                <w:rFonts w:ascii="Poppins" w:hAnsi="Poppins" w:cs="Poppins"/>
                <w:b/>
              </w:rPr>
              <w:t>Quantity of Each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CF221" w14:textId="77777777" w:rsidR="00CB665E" w:rsidRPr="00B9292E" w:rsidRDefault="00CB665E" w:rsidP="00B9292E">
            <w:pPr>
              <w:rPr>
                <w:rFonts w:ascii="Poppins" w:hAnsi="Poppins" w:cs="Poppins"/>
                <w:b/>
              </w:rPr>
            </w:pPr>
            <w:r w:rsidRPr="00B9292E">
              <w:rPr>
                <w:rFonts w:ascii="Poppins" w:hAnsi="Poppins" w:cs="Poppins"/>
                <w:b/>
              </w:rPr>
              <w:t>Description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1AE8F" w14:textId="77777777" w:rsidR="00CB665E" w:rsidRPr="00B9292E" w:rsidRDefault="00CB665E" w:rsidP="00B9292E">
            <w:pPr>
              <w:rPr>
                <w:rFonts w:ascii="Poppins" w:hAnsi="Poppins" w:cs="Poppins"/>
                <w:b/>
              </w:rPr>
            </w:pPr>
            <w:r w:rsidRPr="00B9292E">
              <w:rPr>
                <w:rFonts w:ascii="Poppins" w:hAnsi="Poppins" w:cs="Poppins"/>
                <w:b/>
              </w:rPr>
              <w:t>Comments</w:t>
            </w:r>
          </w:p>
        </w:tc>
      </w:tr>
      <w:tr w:rsidR="00CB665E" w:rsidRPr="00B9292E" w14:paraId="74E13AF7" w14:textId="77777777" w:rsidTr="00B20559">
        <w:tc>
          <w:tcPr>
            <w:tcW w:w="2335" w:type="dxa"/>
          </w:tcPr>
          <w:p w14:paraId="49C7B4EF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1980" w:type="dxa"/>
          </w:tcPr>
          <w:p w14:paraId="0D750513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1620" w:type="dxa"/>
          </w:tcPr>
          <w:p w14:paraId="5D5071FB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4860" w:type="dxa"/>
          </w:tcPr>
          <w:p w14:paraId="7231A058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</w:tr>
      <w:tr w:rsidR="00CB665E" w:rsidRPr="00B9292E" w14:paraId="1B424150" w14:textId="77777777" w:rsidTr="00B20559">
        <w:tc>
          <w:tcPr>
            <w:tcW w:w="2335" w:type="dxa"/>
          </w:tcPr>
          <w:p w14:paraId="7F9FFE40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1980" w:type="dxa"/>
          </w:tcPr>
          <w:p w14:paraId="37E9EC70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1620" w:type="dxa"/>
          </w:tcPr>
          <w:p w14:paraId="24206306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4860" w:type="dxa"/>
          </w:tcPr>
          <w:p w14:paraId="0983AAF5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</w:tr>
      <w:tr w:rsidR="00CB665E" w:rsidRPr="00B9292E" w14:paraId="47F5DE9C" w14:textId="77777777" w:rsidTr="00B20559">
        <w:tc>
          <w:tcPr>
            <w:tcW w:w="2335" w:type="dxa"/>
          </w:tcPr>
          <w:p w14:paraId="57D05867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1980" w:type="dxa"/>
          </w:tcPr>
          <w:p w14:paraId="6EDC460D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1620" w:type="dxa"/>
          </w:tcPr>
          <w:p w14:paraId="13784A60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4860" w:type="dxa"/>
          </w:tcPr>
          <w:p w14:paraId="08C9FCDA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</w:tr>
      <w:tr w:rsidR="00CB665E" w:rsidRPr="00B9292E" w14:paraId="38F7522C" w14:textId="77777777" w:rsidTr="00B20559">
        <w:tc>
          <w:tcPr>
            <w:tcW w:w="2335" w:type="dxa"/>
          </w:tcPr>
          <w:p w14:paraId="3E69CEFA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1980" w:type="dxa"/>
          </w:tcPr>
          <w:p w14:paraId="7C363185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1620" w:type="dxa"/>
          </w:tcPr>
          <w:p w14:paraId="4616C050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4860" w:type="dxa"/>
          </w:tcPr>
          <w:p w14:paraId="71DCA6C9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</w:tr>
      <w:tr w:rsidR="00CB665E" w:rsidRPr="00B9292E" w14:paraId="7CDFBC95" w14:textId="77777777" w:rsidTr="00B20559">
        <w:tc>
          <w:tcPr>
            <w:tcW w:w="2335" w:type="dxa"/>
          </w:tcPr>
          <w:p w14:paraId="03184438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1980" w:type="dxa"/>
          </w:tcPr>
          <w:p w14:paraId="54FDD0D7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1620" w:type="dxa"/>
          </w:tcPr>
          <w:p w14:paraId="2841A04D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4860" w:type="dxa"/>
          </w:tcPr>
          <w:p w14:paraId="78AF6C6E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</w:tr>
      <w:tr w:rsidR="00CB665E" w:rsidRPr="00B9292E" w14:paraId="5A63B662" w14:textId="77777777" w:rsidTr="00B20559">
        <w:tc>
          <w:tcPr>
            <w:tcW w:w="2335" w:type="dxa"/>
          </w:tcPr>
          <w:p w14:paraId="2E528D73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1980" w:type="dxa"/>
          </w:tcPr>
          <w:p w14:paraId="30094F38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1620" w:type="dxa"/>
          </w:tcPr>
          <w:p w14:paraId="7030D408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4860" w:type="dxa"/>
          </w:tcPr>
          <w:p w14:paraId="1C433C0E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</w:tr>
      <w:tr w:rsidR="00CB665E" w:rsidRPr="00B9292E" w14:paraId="0075F716" w14:textId="77777777" w:rsidTr="00B20559">
        <w:tc>
          <w:tcPr>
            <w:tcW w:w="2335" w:type="dxa"/>
          </w:tcPr>
          <w:p w14:paraId="3E58AA83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1980" w:type="dxa"/>
          </w:tcPr>
          <w:p w14:paraId="6A92466B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1620" w:type="dxa"/>
          </w:tcPr>
          <w:p w14:paraId="08A4671E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4860" w:type="dxa"/>
          </w:tcPr>
          <w:p w14:paraId="2614A11F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</w:tr>
      <w:tr w:rsidR="00CB665E" w:rsidRPr="00B9292E" w14:paraId="58B7379D" w14:textId="77777777" w:rsidTr="00B20559">
        <w:tc>
          <w:tcPr>
            <w:tcW w:w="2335" w:type="dxa"/>
          </w:tcPr>
          <w:p w14:paraId="4894ABC8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1980" w:type="dxa"/>
          </w:tcPr>
          <w:p w14:paraId="0A8EF89E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1620" w:type="dxa"/>
          </w:tcPr>
          <w:p w14:paraId="29E485FD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4860" w:type="dxa"/>
          </w:tcPr>
          <w:p w14:paraId="3EF5046A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</w:tr>
      <w:tr w:rsidR="00CB665E" w:rsidRPr="00B9292E" w14:paraId="6AB26D52" w14:textId="77777777" w:rsidTr="00B20559">
        <w:tc>
          <w:tcPr>
            <w:tcW w:w="2335" w:type="dxa"/>
            <w:tcBorders>
              <w:bottom w:val="single" w:sz="4" w:space="0" w:color="auto"/>
            </w:tcBorders>
          </w:tcPr>
          <w:p w14:paraId="07DD6B77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4705725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4CC1901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54E83126" w14:textId="77777777" w:rsidR="00CB665E" w:rsidRPr="00B9292E" w:rsidRDefault="00CB665E" w:rsidP="00B9292E">
            <w:pPr>
              <w:rPr>
                <w:rFonts w:ascii="Poppins" w:hAnsi="Poppins" w:cs="Poppins"/>
              </w:rPr>
            </w:pPr>
          </w:p>
        </w:tc>
      </w:tr>
    </w:tbl>
    <w:p w14:paraId="5A18DFEB" w14:textId="77777777" w:rsidR="00CE2A89" w:rsidRPr="00B9292E" w:rsidRDefault="00CE2A89" w:rsidP="00B9292E">
      <w:pPr>
        <w:rPr>
          <w:rFonts w:ascii="Poppins" w:hAnsi="Poppins" w:cs="Poppi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175"/>
      </w:tblGrid>
      <w:tr w:rsidR="00262792" w:rsidRPr="00B9292E" w14:paraId="3B5BEAFE" w14:textId="77777777" w:rsidTr="003012E2">
        <w:trPr>
          <w:trHeight w:val="1142"/>
        </w:trPr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32140" w14:textId="77777777" w:rsidR="00262792" w:rsidRPr="00B9292E" w:rsidRDefault="00262792" w:rsidP="00B9292E">
            <w:pPr>
              <w:rPr>
                <w:rFonts w:ascii="Poppins" w:hAnsi="Poppins" w:cs="Poppins"/>
              </w:rPr>
            </w:pPr>
            <w:r w:rsidRPr="00B9292E">
              <w:rPr>
                <w:rFonts w:ascii="Poppins" w:hAnsi="Poppins" w:cs="Poppins"/>
              </w:rPr>
              <w:t>Comment</w:t>
            </w:r>
            <w:r w:rsidR="00FE743D" w:rsidRPr="00B9292E">
              <w:rPr>
                <w:rFonts w:ascii="Poppins" w:hAnsi="Poppins" w:cs="Poppins"/>
              </w:rPr>
              <w:t>s</w:t>
            </w:r>
          </w:p>
        </w:tc>
        <w:tc>
          <w:tcPr>
            <w:tcW w:w="9175" w:type="dxa"/>
            <w:tcBorders>
              <w:left w:val="single" w:sz="4" w:space="0" w:color="auto"/>
            </w:tcBorders>
          </w:tcPr>
          <w:p w14:paraId="1B2F56CA" w14:textId="77777777" w:rsidR="00262792" w:rsidRPr="00B9292E" w:rsidRDefault="00262792" w:rsidP="00B9292E">
            <w:pPr>
              <w:rPr>
                <w:rFonts w:ascii="Poppins" w:hAnsi="Poppins" w:cs="Poppins"/>
              </w:rPr>
            </w:pPr>
          </w:p>
          <w:p w14:paraId="02214240" w14:textId="77777777" w:rsidR="00FE743D" w:rsidRPr="00B9292E" w:rsidRDefault="00FE743D" w:rsidP="00B9292E">
            <w:pPr>
              <w:rPr>
                <w:rFonts w:ascii="Poppins" w:hAnsi="Poppins" w:cs="Poppins"/>
              </w:rPr>
            </w:pPr>
          </w:p>
          <w:p w14:paraId="50F753EF" w14:textId="77777777" w:rsidR="00FE743D" w:rsidRPr="00B9292E" w:rsidRDefault="00FE743D" w:rsidP="00B9292E">
            <w:pPr>
              <w:rPr>
                <w:rFonts w:ascii="Poppins" w:hAnsi="Poppins" w:cs="Poppins"/>
              </w:rPr>
            </w:pPr>
          </w:p>
        </w:tc>
      </w:tr>
    </w:tbl>
    <w:p w14:paraId="5052E3B8" w14:textId="77777777" w:rsidR="00262792" w:rsidRPr="00B9292E" w:rsidRDefault="00262792" w:rsidP="00B9292E">
      <w:pPr>
        <w:rPr>
          <w:rFonts w:ascii="Poppins" w:hAnsi="Poppins" w:cs="Poppins"/>
        </w:rPr>
      </w:pPr>
    </w:p>
    <w:sectPr w:rsidR="00262792" w:rsidRPr="00B9292E" w:rsidSect="00FE743D">
      <w:footerReference w:type="default" r:id="rId8"/>
      <w:pgSz w:w="12240" w:h="15840" w:code="1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B01FF" w14:textId="77777777" w:rsidR="003933E9" w:rsidRDefault="003933E9" w:rsidP="003933E9">
      <w:pPr>
        <w:spacing w:after="0"/>
      </w:pPr>
      <w:r>
        <w:separator/>
      </w:r>
    </w:p>
  </w:endnote>
  <w:endnote w:type="continuationSeparator" w:id="0">
    <w:p w14:paraId="3E423CD2" w14:textId="77777777" w:rsidR="003933E9" w:rsidRDefault="003933E9" w:rsidP="003933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4DF93" w14:textId="5CB52607" w:rsidR="003933E9" w:rsidRPr="002F0B43" w:rsidRDefault="003933E9" w:rsidP="003933E9">
    <w:pPr>
      <w:tabs>
        <w:tab w:val="right" w:pos="10260"/>
      </w:tabs>
      <w:rPr>
        <w:rFonts w:ascii="Poppins" w:hAnsi="Poppins" w:cs="Poppins"/>
        <w:b/>
        <w:color w:val="7F7F7F" w:themeColor="text1" w:themeTint="80"/>
        <w:sz w:val="14"/>
        <w:szCs w:val="14"/>
      </w:rPr>
    </w:pPr>
    <w:r w:rsidRPr="002F0B43">
      <w:rPr>
        <w:rFonts w:ascii="Poppins" w:hAnsi="Poppins" w:cs="Poppins"/>
        <w:color w:val="7F7F7F" w:themeColor="text1" w:themeTint="80"/>
        <w:sz w:val="14"/>
        <w:szCs w:val="14"/>
      </w:rPr>
      <w:t>1342 N I-35E | Carrollton, TX 75006 | 800-365-5345 | info@educationalproducts.com</w:t>
    </w:r>
    <w:r w:rsidRPr="002F0B43">
      <w:rPr>
        <w:rFonts w:ascii="Poppins" w:hAnsi="Poppins" w:cs="Poppins"/>
        <w:b/>
        <w:color w:val="7F7F7F" w:themeColor="text1" w:themeTint="80"/>
        <w:sz w:val="14"/>
        <w:szCs w:val="14"/>
      </w:rPr>
      <w:tab/>
    </w:r>
    <w:r w:rsidRPr="002F0B43">
      <w:rPr>
        <w:rFonts w:ascii="Poppins" w:hAnsi="Poppins" w:cs="Poppins"/>
        <w:color w:val="7F7F7F" w:themeColor="text1" w:themeTint="80"/>
        <w:sz w:val="14"/>
        <w:szCs w:val="14"/>
      </w:rPr>
      <w:t xml:space="preserve">Revised: </w:t>
    </w:r>
    <w:r w:rsidR="00CD6B87">
      <w:rPr>
        <w:rFonts w:ascii="Poppins" w:hAnsi="Poppins" w:cs="Poppins"/>
        <w:color w:val="7F7F7F" w:themeColor="text1" w:themeTint="80"/>
        <w:sz w:val="14"/>
        <w:szCs w:val="14"/>
      </w:rPr>
      <w:t>7/8/24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E9255" w14:textId="77777777" w:rsidR="003933E9" w:rsidRDefault="003933E9" w:rsidP="003933E9">
      <w:pPr>
        <w:spacing w:after="0"/>
      </w:pPr>
      <w:r>
        <w:separator/>
      </w:r>
    </w:p>
  </w:footnote>
  <w:footnote w:type="continuationSeparator" w:id="0">
    <w:p w14:paraId="64449723" w14:textId="77777777" w:rsidR="003933E9" w:rsidRDefault="003933E9" w:rsidP="003933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B4201"/>
    <w:multiLevelType w:val="hybridMultilevel"/>
    <w:tmpl w:val="90B87346"/>
    <w:lvl w:ilvl="0" w:tplc="196A5BF8">
      <w:start w:val="2016"/>
      <w:numFmt w:val="decimal"/>
      <w:lvlText w:val="%1"/>
      <w:lvlJc w:val="left"/>
      <w:pPr>
        <w:ind w:left="961" w:hanging="6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3BF3"/>
    <w:multiLevelType w:val="hybridMultilevel"/>
    <w:tmpl w:val="4CBC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D56C3"/>
    <w:multiLevelType w:val="hybridMultilevel"/>
    <w:tmpl w:val="9C90D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A7220"/>
    <w:multiLevelType w:val="hybridMultilevel"/>
    <w:tmpl w:val="90F69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C7AF9"/>
    <w:multiLevelType w:val="hybridMultilevel"/>
    <w:tmpl w:val="11266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130EC"/>
    <w:multiLevelType w:val="hybridMultilevel"/>
    <w:tmpl w:val="07F24D04"/>
    <w:lvl w:ilvl="0" w:tplc="E0C69BCC">
      <w:numFmt w:val="bullet"/>
      <w:lvlText w:val=""/>
      <w:lvlJc w:val="left"/>
      <w:pPr>
        <w:ind w:left="143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48A7694">
      <w:start w:val="1"/>
      <w:numFmt w:val="decimal"/>
      <w:lvlText w:val="%2)"/>
      <w:lvlJc w:val="left"/>
      <w:pPr>
        <w:ind w:left="1799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7FE86264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27149886">
      <w:numFmt w:val="bullet"/>
      <w:lvlText w:val="•"/>
      <w:lvlJc w:val="left"/>
      <w:pPr>
        <w:ind w:left="4120" w:hanging="360"/>
      </w:pPr>
      <w:rPr>
        <w:rFonts w:hint="default"/>
      </w:rPr>
    </w:lvl>
    <w:lvl w:ilvl="4" w:tplc="B2CCA82A">
      <w:numFmt w:val="bullet"/>
      <w:lvlText w:val="•"/>
      <w:lvlJc w:val="left"/>
      <w:pPr>
        <w:ind w:left="5280" w:hanging="360"/>
      </w:pPr>
      <w:rPr>
        <w:rFonts w:hint="default"/>
      </w:rPr>
    </w:lvl>
    <w:lvl w:ilvl="5" w:tplc="E4064E3A">
      <w:numFmt w:val="bullet"/>
      <w:lvlText w:val="•"/>
      <w:lvlJc w:val="left"/>
      <w:pPr>
        <w:ind w:left="6440" w:hanging="360"/>
      </w:pPr>
      <w:rPr>
        <w:rFonts w:hint="default"/>
      </w:rPr>
    </w:lvl>
    <w:lvl w:ilvl="6" w:tplc="7C5EB614"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9A66DF54">
      <w:numFmt w:val="bullet"/>
      <w:lvlText w:val="•"/>
      <w:lvlJc w:val="left"/>
      <w:pPr>
        <w:ind w:left="8760" w:hanging="360"/>
      </w:pPr>
      <w:rPr>
        <w:rFonts w:hint="default"/>
      </w:rPr>
    </w:lvl>
    <w:lvl w:ilvl="8" w:tplc="26B0B410">
      <w:numFmt w:val="bullet"/>
      <w:lvlText w:val="•"/>
      <w:lvlJc w:val="left"/>
      <w:pPr>
        <w:ind w:left="9920" w:hanging="360"/>
      </w:pPr>
      <w:rPr>
        <w:rFonts w:hint="default"/>
      </w:rPr>
    </w:lvl>
  </w:abstractNum>
  <w:abstractNum w:abstractNumId="6" w15:restartNumberingAfterBreak="0">
    <w:nsid w:val="43746C83"/>
    <w:multiLevelType w:val="hybridMultilevel"/>
    <w:tmpl w:val="423A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2230A"/>
    <w:multiLevelType w:val="hybridMultilevel"/>
    <w:tmpl w:val="D6D09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92FED"/>
    <w:multiLevelType w:val="hybridMultilevel"/>
    <w:tmpl w:val="CDA0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1349B"/>
    <w:multiLevelType w:val="hybridMultilevel"/>
    <w:tmpl w:val="B0B48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E0756"/>
    <w:multiLevelType w:val="hybridMultilevel"/>
    <w:tmpl w:val="439ACEDA"/>
    <w:lvl w:ilvl="0" w:tplc="5F36F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02D66"/>
    <w:multiLevelType w:val="hybridMultilevel"/>
    <w:tmpl w:val="97AC17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574757">
    <w:abstractNumId w:val="10"/>
  </w:num>
  <w:num w:numId="2" w16cid:durableId="32729197">
    <w:abstractNumId w:val="3"/>
  </w:num>
  <w:num w:numId="3" w16cid:durableId="653532147">
    <w:abstractNumId w:val="6"/>
  </w:num>
  <w:num w:numId="4" w16cid:durableId="486558694">
    <w:abstractNumId w:val="0"/>
  </w:num>
  <w:num w:numId="5" w16cid:durableId="1431317843">
    <w:abstractNumId w:val="5"/>
  </w:num>
  <w:num w:numId="6" w16cid:durableId="356080021">
    <w:abstractNumId w:val="4"/>
  </w:num>
  <w:num w:numId="7" w16cid:durableId="2032367696">
    <w:abstractNumId w:val="2"/>
  </w:num>
  <w:num w:numId="8" w16cid:durableId="615868557">
    <w:abstractNumId w:val="8"/>
  </w:num>
  <w:num w:numId="9" w16cid:durableId="197285373">
    <w:abstractNumId w:val="11"/>
  </w:num>
  <w:num w:numId="10" w16cid:durableId="1457068848">
    <w:abstractNumId w:val="7"/>
  </w:num>
  <w:num w:numId="11" w16cid:durableId="1940484467">
    <w:abstractNumId w:val="1"/>
  </w:num>
  <w:num w:numId="12" w16cid:durableId="13123674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D2"/>
    <w:rsid w:val="000602A3"/>
    <w:rsid w:val="0008606D"/>
    <w:rsid w:val="00095552"/>
    <w:rsid w:val="000A2E7D"/>
    <w:rsid w:val="000C6B57"/>
    <w:rsid w:val="00107C89"/>
    <w:rsid w:val="00127AC5"/>
    <w:rsid w:val="001351C3"/>
    <w:rsid w:val="00192FF3"/>
    <w:rsid w:val="001B1E15"/>
    <w:rsid w:val="001B74B8"/>
    <w:rsid w:val="001C05C4"/>
    <w:rsid w:val="001D3066"/>
    <w:rsid w:val="00220889"/>
    <w:rsid w:val="00220934"/>
    <w:rsid w:val="00230CBE"/>
    <w:rsid w:val="002425E6"/>
    <w:rsid w:val="00262792"/>
    <w:rsid w:val="002D5710"/>
    <w:rsid w:val="002E3465"/>
    <w:rsid w:val="002F0B43"/>
    <w:rsid w:val="002F63DE"/>
    <w:rsid w:val="003012E2"/>
    <w:rsid w:val="00305645"/>
    <w:rsid w:val="00312CD6"/>
    <w:rsid w:val="0031687D"/>
    <w:rsid w:val="00317347"/>
    <w:rsid w:val="00327E31"/>
    <w:rsid w:val="00381A83"/>
    <w:rsid w:val="00391654"/>
    <w:rsid w:val="003933E9"/>
    <w:rsid w:val="0039756E"/>
    <w:rsid w:val="003C7FAB"/>
    <w:rsid w:val="003E5A1F"/>
    <w:rsid w:val="004228FE"/>
    <w:rsid w:val="0042546F"/>
    <w:rsid w:val="00465E80"/>
    <w:rsid w:val="00467569"/>
    <w:rsid w:val="004862B5"/>
    <w:rsid w:val="0048699E"/>
    <w:rsid w:val="00495E3C"/>
    <w:rsid w:val="005120AE"/>
    <w:rsid w:val="00582F76"/>
    <w:rsid w:val="005A0580"/>
    <w:rsid w:val="005B79BF"/>
    <w:rsid w:val="00614677"/>
    <w:rsid w:val="00653CB3"/>
    <w:rsid w:val="00684428"/>
    <w:rsid w:val="006B7277"/>
    <w:rsid w:val="006D6A86"/>
    <w:rsid w:val="006E20A5"/>
    <w:rsid w:val="0071328D"/>
    <w:rsid w:val="00724F16"/>
    <w:rsid w:val="007A5EDD"/>
    <w:rsid w:val="007F16A5"/>
    <w:rsid w:val="0080332A"/>
    <w:rsid w:val="008161A9"/>
    <w:rsid w:val="008331D4"/>
    <w:rsid w:val="00835B41"/>
    <w:rsid w:val="0083732C"/>
    <w:rsid w:val="00841D63"/>
    <w:rsid w:val="00866AC7"/>
    <w:rsid w:val="008A296A"/>
    <w:rsid w:val="008B67A0"/>
    <w:rsid w:val="008C58D1"/>
    <w:rsid w:val="008D1939"/>
    <w:rsid w:val="008D7704"/>
    <w:rsid w:val="008E119C"/>
    <w:rsid w:val="009445E4"/>
    <w:rsid w:val="00956B7E"/>
    <w:rsid w:val="00983B9B"/>
    <w:rsid w:val="009D0D56"/>
    <w:rsid w:val="009E5C2F"/>
    <w:rsid w:val="009E6D7A"/>
    <w:rsid w:val="00A216D2"/>
    <w:rsid w:val="00A4250D"/>
    <w:rsid w:val="00A4648E"/>
    <w:rsid w:val="00A50A63"/>
    <w:rsid w:val="00A80F3A"/>
    <w:rsid w:val="00AA38E7"/>
    <w:rsid w:val="00AF3B47"/>
    <w:rsid w:val="00AF5C79"/>
    <w:rsid w:val="00B20559"/>
    <w:rsid w:val="00B557E8"/>
    <w:rsid w:val="00B8196D"/>
    <w:rsid w:val="00B9292E"/>
    <w:rsid w:val="00BB46FA"/>
    <w:rsid w:val="00BC05E2"/>
    <w:rsid w:val="00BD3723"/>
    <w:rsid w:val="00C0360C"/>
    <w:rsid w:val="00C373AE"/>
    <w:rsid w:val="00CB665E"/>
    <w:rsid w:val="00CD17A9"/>
    <w:rsid w:val="00CD6B87"/>
    <w:rsid w:val="00CE2A89"/>
    <w:rsid w:val="00CF0B22"/>
    <w:rsid w:val="00D2200E"/>
    <w:rsid w:val="00D42CEE"/>
    <w:rsid w:val="00D73BCA"/>
    <w:rsid w:val="00DA091C"/>
    <w:rsid w:val="00DE642A"/>
    <w:rsid w:val="00E0223F"/>
    <w:rsid w:val="00E06285"/>
    <w:rsid w:val="00E26AA0"/>
    <w:rsid w:val="00E60FE5"/>
    <w:rsid w:val="00E71BD3"/>
    <w:rsid w:val="00E81486"/>
    <w:rsid w:val="00E8698B"/>
    <w:rsid w:val="00ED027A"/>
    <w:rsid w:val="00F15582"/>
    <w:rsid w:val="00F47F24"/>
    <w:rsid w:val="00F904AF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7841"/>
  <w15:docId w15:val="{28A45943-02C6-46D5-AAD1-A8236CD7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3D"/>
    <w:pPr>
      <w:spacing w:after="120" w:line="240" w:lineRule="auto"/>
    </w:pPr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92E"/>
    <w:pPr>
      <w:keepNext/>
      <w:keepLines/>
      <w:spacing w:before="120"/>
      <w:outlineLvl w:val="1"/>
    </w:pPr>
    <w:rPr>
      <w:rFonts w:ascii="Arial Black" w:eastAsiaTheme="majorEastAsia" w:hAnsi="Arial Black" w:cstheme="majorBidi"/>
      <w:color w:val="1E478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351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3C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2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F7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F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F7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79B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933E9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933E9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9292E"/>
    <w:rPr>
      <w:rFonts w:ascii="Arial Black" w:eastAsiaTheme="majorEastAsia" w:hAnsi="Arial Black" w:cstheme="majorBidi"/>
      <w:color w:val="1E4782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933E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33E9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3933E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33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PI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4782"/>
      </a:accent1>
      <a:accent2>
        <a:srgbClr val="2DA3DC"/>
      </a:accent2>
      <a:accent3>
        <a:srgbClr val="11823B"/>
      </a:accent3>
      <a:accent4>
        <a:srgbClr val="FE6806"/>
      </a:accent4>
      <a:accent5>
        <a:srgbClr val="FED858"/>
      </a:accent5>
      <a:accent6>
        <a:srgbClr val="C00000"/>
      </a:accent6>
      <a:hlink>
        <a:srgbClr val="0563C1"/>
      </a:hlink>
      <a:folHlink>
        <a:srgbClr val="954F72"/>
      </a:folHlink>
    </a:clrScheme>
    <a:fontScheme name="Custom 1">
      <a:majorFont>
        <a:latin typeface="Myriad Pr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O'Leary</dc:creator>
  <cp:lastModifiedBy>Jennifer O'Leary</cp:lastModifiedBy>
  <cp:revision>3</cp:revision>
  <cp:lastPrinted>2016-04-21T18:36:00Z</cp:lastPrinted>
  <dcterms:created xsi:type="dcterms:W3CDTF">2023-11-21T17:12:00Z</dcterms:created>
  <dcterms:modified xsi:type="dcterms:W3CDTF">2024-07-08T21:36:00Z</dcterms:modified>
</cp:coreProperties>
</file>